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E0" w:rsidRPr="00312D97" w:rsidRDefault="00CE60E0" w:rsidP="00CE60E0">
      <w:pPr>
        <w:tabs>
          <w:tab w:val="left" w:pos="1335"/>
        </w:tabs>
        <w:ind w:firstLine="720"/>
        <w:jc w:val="right"/>
      </w:pPr>
      <w:r w:rsidRPr="00312D9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59055</wp:posOffset>
            </wp:positionV>
            <wp:extent cx="828675" cy="1143000"/>
            <wp:effectExtent l="19050" t="0" r="9525" b="0"/>
            <wp:wrapSquare wrapText="right"/>
            <wp:docPr id="1" name="ipfjF9oSBLG5wIQ0M:" descr="http://t0.gstatic.com/images?q=tbn:jF9oSBLG5wIQ0M:http://prgabriel.files.wordpress.com/2008/11/330px-stema_romaniei_3svg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F9oSBLG5wIQ0M:" descr="http://t0.gstatic.com/images?q=tbn:jF9oSBLG5wIQ0M:http://prgabriel.files.wordpress.com/2008/11/330px-stema_romaniei_3svg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E19">
        <w:pict>
          <v:rect id="_x0000_s1026" style="position:absolute;left:0;text-align:left;margin-left:51.8pt;margin-top:24pt;width:198.85pt;height:69.75pt;z-index:251660288;mso-position-horizontal-relative:text;mso-position-vertical-relative:text" strokecolor="white [3212]">
            <v:textbox style="mso-next-textbox:#_x0000_s1026">
              <w:txbxContent>
                <w:p w:rsidR="00CE60E0" w:rsidRPr="00352731" w:rsidRDefault="00CE60E0" w:rsidP="00CE60E0">
                  <w:pPr>
                    <w:pStyle w:val="Heading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60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352731">
                    <w:rPr>
                      <w:b/>
                      <w:sz w:val="28"/>
                      <w:szCs w:val="28"/>
                    </w:rPr>
                    <w:t>ROMÂNIA</w:t>
                  </w:r>
                </w:p>
                <w:p w:rsidR="00CE60E0" w:rsidRPr="00F70400" w:rsidRDefault="00CE60E0" w:rsidP="00CE60E0">
                  <w:pPr>
                    <w:pStyle w:val="Heading1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</w:t>
                  </w:r>
                  <w:r w:rsidRPr="00F70400">
                    <w:rPr>
                      <w:b/>
                      <w:szCs w:val="24"/>
                    </w:rPr>
                    <w:t>JUDEŢUL BIHOR</w:t>
                  </w:r>
                </w:p>
                <w:p w:rsidR="00CE60E0" w:rsidRDefault="00CE60E0" w:rsidP="00CE60E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       </w:t>
                  </w:r>
                  <w:r w:rsidRPr="00F7040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CONSILIUL LOCAL AL</w:t>
                  </w:r>
                </w:p>
                <w:p w:rsidR="00CE60E0" w:rsidRPr="00F70400" w:rsidRDefault="00CE60E0" w:rsidP="00CE60E0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        O</w:t>
                  </w:r>
                  <w:r w:rsidRPr="00F7040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RAŞULUI ALEŞD</w:t>
                  </w:r>
                </w:p>
                <w:p w:rsidR="00CE60E0" w:rsidRDefault="00CE60E0" w:rsidP="00CE60E0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Pr="00312D97">
        <w:tab/>
      </w:r>
      <w:r w:rsidRPr="00312D97">
        <w:rPr>
          <w:noProof/>
        </w:rPr>
        <w:drawing>
          <wp:inline distT="0" distB="0" distL="0" distR="0">
            <wp:extent cx="887730" cy="1200150"/>
            <wp:effectExtent l="19050" t="0" r="7620" b="0"/>
            <wp:docPr id="2" name="Picture 1" descr="C:\Documents and Settings\Secretariat\Local Settings\Temporary Internet Files\Content.Word\Stema ale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iat\Local Settings\Temporary Internet Files\Content.Word\Stema ale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E0" w:rsidRPr="00312D97" w:rsidRDefault="00CE60E0" w:rsidP="00D95386">
      <w:pPr>
        <w:jc w:val="both"/>
      </w:pPr>
      <w:r w:rsidRPr="00312D97">
        <w:tab/>
      </w:r>
    </w:p>
    <w:p w:rsidR="00CE60E0" w:rsidRPr="00D95386" w:rsidRDefault="00CE60E0" w:rsidP="00CB087C">
      <w:pPr>
        <w:pStyle w:val="Heading2"/>
        <w:spacing w:line="276" w:lineRule="auto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r w:rsidRPr="00D95386">
        <w:rPr>
          <w:rFonts w:ascii="Arial" w:hAnsi="Arial" w:cs="Arial"/>
          <w:color w:val="auto"/>
          <w:sz w:val="32"/>
          <w:szCs w:val="32"/>
          <w:u w:val="single"/>
        </w:rPr>
        <w:t>HOTĂRÂRE</w:t>
      </w:r>
    </w:p>
    <w:p w:rsidR="00CE60E0" w:rsidRPr="00D95386" w:rsidRDefault="00CE60E0" w:rsidP="00CB087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D95386">
        <w:rPr>
          <w:rFonts w:ascii="Arial" w:hAnsi="Arial" w:cs="Arial"/>
          <w:sz w:val="24"/>
          <w:szCs w:val="24"/>
          <w:lang w:val="ro-RO"/>
        </w:rPr>
        <w:t xml:space="preserve">privind aprobarea </w:t>
      </w:r>
      <w:r w:rsidR="008E0C9A">
        <w:rPr>
          <w:rFonts w:ascii="Arial" w:hAnsi="Arial" w:cs="Arial"/>
          <w:sz w:val="24"/>
          <w:szCs w:val="24"/>
          <w:lang w:val="ro-RO"/>
        </w:rPr>
        <w:t xml:space="preserve">modificării şi </w:t>
      </w:r>
      <w:r w:rsidRPr="00D95386">
        <w:rPr>
          <w:rFonts w:ascii="Arial" w:hAnsi="Arial" w:cs="Arial"/>
          <w:sz w:val="24"/>
          <w:szCs w:val="24"/>
          <w:lang w:val="ro-RO"/>
        </w:rPr>
        <w:t xml:space="preserve">completării HCL nr. 58/2002, care modifică şi completează </w:t>
      </w:r>
    </w:p>
    <w:p w:rsidR="00CE60E0" w:rsidRPr="00D95386" w:rsidRDefault="00CE60E0" w:rsidP="00CB087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D95386">
        <w:rPr>
          <w:rFonts w:ascii="Arial" w:hAnsi="Arial" w:cs="Arial"/>
          <w:sz w:val="24"/>
          <w:szCs w:val="24"/>
          <w:lang w:val="ro-RO"/>
        </w:rPr>
        <w:t>HCL nr. 62/1999, privind însuşirea inventarului bunurilor care aparţin</w:t>
      </w:r>
    </w:p>
    <w:p w:rsidR="00CE60E0" w:rsidRPr="00D95386" w:rsidRDefault="00CE60E0" w:rsidP="00CB087C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D95386">
        <w:rPr>
          <w:rFonts w:ascii="Arial" w:hAnsi="Arial" w:cs="Arial"/>
          <w:sz w:val="24"/>
          <w:szCs w:val="24"/>
          <w:lang w:val="ro-RO"/>
        </w:rPr>
        <w:t xml:space="preserve">domeniului public al oraşului Aleşd </w:t>
      </w:r>
    </w:p>
    <w:p w:rsidR="00CE60E0" w:rsidRDefault="00CE60E0" w:rsidP="00D95386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95386" w:rsidRPr="00D95386" w:rsidRDefault="00D95386" w:rsidP="00D95386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CE60E0" w:rsidRPr="00D95386" w:rsidRDefault="00CE60E0" w:rsidP="00CB0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5386">
        <w:rPr>
          <w:rFonts w:ascii="Arial" w:hAnsi="Arial" w:cs="Arial"/>
          <w:sz w:val="24"/>
          <w:szCs w:val="24"/>
          <w:lang w:val="ro-RO"/>
        </w:rPr>
        <w:tab/>
        <w:t xml:space="preserve">Consiliul local al oraşului Aleşd, </w:t>
      </w:r>
    </w:p>
    <w:p w:rsidR="00CE60E0" w:rsidRPr="00D95386" w:rsidRDefault="00CE60E0" w:rsidP="00CB0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5386">
        <w:rPr>
          <w:rFonts w:ascii="Arial" w:hAnsi="Arial" w:cs="Arial"/>
          <w:sz w:val="24"/>
          <w:szCs w:val="24"/>
          <w:lang w:val="ro-RO"/>
        </w:rPr>
        <w:tab/>
        <w:t xml:space="preserve">Având în vedere Expunerea de motive a primarului, precum şi </w:t>
      </w:r>
      <w:r w:rsidRPr="00D95386">
        <w:rPr>
          <w:rFonts w:ascii="Arial" w:hAnsi="Arial" w:cs="Arial"/>
          <w:sz w:val="24"/>
          <w:szCs w:val="24"/>
          <w:lang w:val="it-IT"/>
        </w:rPr>
        <w:t xml:space="preserve">raportul compartimentului de specialitate nr. </w:t>
      </w:r>
      <w:r w:rsidR="00844514">
        <w:rPr>
          <w:rFonts w:ascii="Arial" w:hAnsi="Arial" w:cs="Arial"/>
          <w:sz w:val="24"/>
          <w:szCs w:val="24"/>
          <w:lang w:val="it-IT"/>
        </w:rPr>
        <w:t>5336</w:t>
      </w:r>
      <w:r w:rsidRPr="00D95386">
        <w:rPr>
          <w:rFonts w:ascii="Arial" w:hAnsi="Arial" w:cs="Arial"/>
          <w:sz w:val="24"/>
          <w:szCs w:val="24"/>
          <w:lang w:val="it-IT"/>
        </w:rPr>
        <w:t xml:space="preserve"> din </w:t>
      </w:r>
      <w:r w:rsidR="00844514">
        <w:rPr>
          <w:rFonts w:ascii="Arial" w:hAnsi="Arial" w:cs="Arial"/>
          <w:sz w:val="24"/>
          <w:szCs w:val="24"/>
          <w:lang w:val="it-IT"/>
        </w:rPr>
        <w:t>10</w:t>
      </w:r>
      <w:r w:rsidRPr="00D95386">
        <w:rPr>
          <w:rFonts w:ascii="Arial" w:hAnsi="Arial" w:cs="Arial"/>
          <w:sz w:val="24"/>
          <w:szCs w:val="24"/>
          <w:lang w:val="it-IT"/>
        </w:rPr>
        <w:t>.0</w:t>
      </w:r>
      <w:r w:rsidR="00844514">
        <w:rPr>
          <w:rFonts w:ascii="Arial" w:hAnsi="Arial" w:cs="Arial"/>
          <w:sz w:val="24"/>
          <w:szCs w:val="24"/>
          <w:lang w:val="it-IT"/>
        </w:rPr>
        <w:t>5</w:t>
      </w:r>
      <w:r w:rsidRPr="00D95386">
        <w:rPr>
          <w:rFonts w:ascii="Arial" w:hAnsi="Arial" w:cs="Arial"/>
          <w:sz w:val="24"/>
          <w:szCs w:val="24"/>
          <w:lang w:val="it-IT"/>
        </w:rPr>
        <w:t>.201</w:t>
      </w:r>
      <w:r w:rsidR="00844514">
        <w:rPr>
          <w:rFonts w:ascii="Arial" w:hAnsi="Arial" w:cs="Arial"/>
          <w:sz w:val="24"/>
          <w:szCs w:val="24"/>
          <w:lang w:val="it-IT"/>
        </w:rPr>
        <w:t>2</w:t>
      </w:r>
      <w:r w:rsidRPr="00D95386">
        <w:rPr>
          <w:rFonts w:ascii="Arial" w:hAnsi="Arial" w:cs="Arial"/>
          <w:sz w:val="24"/>
          <w:szCs w:val="24"/>
          <w:lang w:val="it-IT"/>
        </w:rPr>
        <w:t xml:space="preserve">, prin care se propune Consiliului local aprobarea completării inventarului bunurilor care aparţin domeniului public al </w:t>
      </w:r>
      <w:r w:rsidRPr="00D95386">
        <w:rPr>
          <w:rFonts w:ascii="Arial" w:hAnsi="Arial" w:cs="Arial"/>
          <w:sz w:val="24"/>
          <w:szCs w:val="24"/>
          <w:lang w:val="ro-RO"/>
        </w:rPr>
        <w:t>oraşului Aleşd;</w:t>
      </w:r>
    </w:p>
    <w:p w:rsidR="00CE60E0" w:rsidRPr="00D95386" w:rsidRDefault="00CE60E0" w:rsidP="00CB0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5386">
        <w:rPr>
          <w:rFonts w:ascii="Arial" w:hAnsi="Arial" w:cs="Arial"/>
          <w:sz w:val="24"/>
          <w:szCs w:val="24"/>
          <w:lang w:val="ro-RO"/>
        </w:rPr>
        <w:tab/>
        <w:t>Văzând avizul favorabil al comisiilor: buget finanţe şi amenajarea teritoriului,</w:t>
      </w:r>
    </w:p>
    <w:p w:rsidR="00CE60E0" w:rsidRPr="00D95386" w:rsidRDefault="00CE60E0" w:rsidP="00CB0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5386">
        <w:rPr>
          <w:rFonts w:ascii="Arial" w:hAnsi="Arial" w:cs="Arial"/>
          <w:sz w:val="24"/>
          <w:szCs w:val="24"/>
          <w:lang w:val="ro-RO"/>
        </w:rPr>
        <w:tab/>
        <w:t>ţinând seama de prevederile art. 21 din Legea nr.</w:t>
      </w:r>
      <w:r w:rsidR="0091435A">
        <w:rPr>
          <w:rFonts w:ascii="Arial" w:hAnsi="Arial" w:cs="Arial"/>
          <w:sz w:val="24"/>
          <w:szCs w:val="24"/>
          <w:lang w:val="ro-RO"/>
        </w:rPr>
        <w:t xml:space="preserve"> </w:t>
      </w:r>
      <w:r w:rsidRPr="00D95386">
        <w:rPr>
          <w:rFonts w:ascii="Arial" w:hAnsi="Arial" w:cs="Arial"/>
          <w:sz w:val="24"/>
          <w:szCs w:val="24"/>
          <w:lang w:val="ro-RO"/>
        </w:rPr>
        <w:t>213/1998, privind proprietatea publică şi regimul juridic al acesteia, cu modificările şi completările ulterioare,</w:t>
      </w:r>
    </w:p>
    <w:p w:rsidR="00CE60E0" w:rsidRPr="00D95386" w:rsidRDefault="00CE60E0" w:rsidP="00CB0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5386">
        <w:rPr>
          <w:rFonts w:ascii="Arial" w:hAnsi="Arial" w:cs="Arial"/>
          <w:sz w:val="24"/>
          <w:szCs w:val="24"/>
          <w:lang w:val="ro-RO"/>
        </w:rPr>
        <w:tab/>
        <w:t>în baza prevederilor art. 36 alin (2) lit.”c”, art. 45, art. 115 alin(1) lit.b şi art.120 din Legea nr.215/2001, republicată,  administraţiei publice locale, cu modificări şi completări;</w:t>
      </w:r>
    </w:p>
    <w:p w:rsidR="00CE60E0" w:rsidRDefault="00CE60E0" w:rsidP="00D95386">
      <w:pPr>
        <w:pStyle w:val="Heading2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r w:rsidRPr="00D95386">
        <w:rPr>
          <w:rFonts w:ascii="Arial" w:hAnsi="Arial" w:cs="Arial"/>
          <w:color w:val="auto"/>
          <w:sz w:val="32"/>
          <w:szCs w:val="32"/>
          <w:u w:val="single"/>
        </w:rPr>
        <w:t>HOTĂRĂŞTE</w:t>
      </w:r>
    </w:p>
    <w:p w:rsidR="00CE60E0" w:rsidRDefault="00CE60E0" w:rsidP="00D95386">
      <w:pPr>
        <w:spacing w:after="0"/>
        <w:rPr>
          <w:rFonts w:ascii="Arial" w:hAnsi="Arial" w:cs="Arial"/>
          <w:sz w:val="24"/>
          <w:szCs w:val="24"/>
          <w:lang w:val="ro-RO" w:eastAsia="ar-SA"/>
        </w:rPr>
      </w:pPr>
    </w:p>
    <w:p w:rsidR="008E0C9A" w:rsidRPr="00E82B05" w:rsidRDefault="008E0C9A" w:rsidP="00CB0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 w:eastAsia="ar-SA"/>
        </w:rPr>
        <w:tab/>
      </w:r>
      <w:r w:rsidRPr="00E82B05">
        <w:rPr>
          <w:rFonts w:ascii="Arial" w:hAnsi="Arial" w:cs="Arial"/>
          <w:sz w:val="24"/>
          <w:szCs w:val="24"/>
          <w:lang w:val="ro-RO" w:eastAsia="ar-SA"/>
        </w:rPr>
        <w:t xml:space="preserve">Art.1 Se </w:t>
      </w:r>
      <w:r w:rsidR="003C26EA" w:rsidRPr="00E82B05">
        <w:rPr>
          <w:rFonts w:ascii="Arial" w:hAnsi="Arial" w:cs="Arial"/>
          <w:sz w:val="24"/>
          <w:szCs w:val="24"/>
          <w:lang w:val="ro-RO" w:eastAsia="ar-SA"/>
        </w:rPr>
        <w:t xml:space="preserve">aprobă </w:t>
      </w:r>
      <w:r w:rsidR="003C26EA" w:rsidRPr="00E82B05">
        <w:rPr>
          <w:rFonts w:ascii="Arial" w:hAnsi="Arial" w:cs="Arial"/>
          <w:i/>
          <w:sz w:val="24"/>
          <w:szCs w:val="24"/>
          <w:lang w:val="ro-RO" w:eastAsia="ar-SA"/>
        </w:rPr>
        <w:t xml:space="preserve">modificarea </w:t>
      </w:r>
      <w:r w:rsidRPr="00E82B05">
        <w:rPr>
          <w:rFonts w:ascii="Arial" w:hAnsi="Arial" w:cs="Arial"/>
          <w:sz w:val="24"/>
          <w:szCs w:val="24"/>
          <w:lang w:val="ro-RO" w:eastAsia="ar-SA"/>
        </w:rPr>
        <w:t xml:space="preserve"> </w:t>
      </w:r>
      <w:r w:rsidR="003C26EA" w:rsidRPr="00E82B05">
        <w:rPr>
          <w:rFonts w:ascii="Arial" w:hAnsi="Arial" w:cs="Arial"/>
          <w:sz w:val="24"/>
          <w:szCs w:val="24"/>
          <w:lang w:val="ro-RO"/>
        </w:rPr>
        <w:t>Inventarului bunurilor care aparţin domeniului public al oraşului Aleşd, aprobat prin HCL nr. 58/2002, care modifică şi completează HCL nr. 62/1999, după cum urmează:</w:t>
      </w:r>
    </w:p>
    <w:p w:rsidR="00E82B05" w:rsidRPr="00E82B05" w:rsidRDefault="003C26EA" w:rsidP="00CB087C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E82B05">
        <w:rPr>
          <w:rFonts w:ascii="Arial" w:hAnsi="Arial" w:cs="Arial"/>
          <w:sz w:val="24"/>
          <w:szCs w:val="24"/>
          <w:lang w:val="ro-RO"/>
        </w:rPr>
        <w:tab/>
        <w:t xml:space="preserve">La poziţia nr. 443, coloana 4 </w:t>
      </w:r>
      <w:r w:rsidR="00E82B05" w:rsidRPr="00E82B05">
        <w:rPr>
          <w:rFonts w:ascii="Arial" w:hAnsi="Arial" w:cs="Arial"/>
          <w:sz w:val="24"/>
          <w:szCs w:val="24"/>
          <w:lang w:val="ro-RO"/>
        </w:rPr>
        <w:t xml:space="preserve">va avea următorul cuprins:” </w:t>
      </w:r>
      <w:r w:rsidR="00E82B05" w:rsidRPr="00E82B05">
        <w:rPr>
          <w:rFonts w:ascii="Arial" w:eastAsia="Arial" w:hAnsi="Arial" w:cs="Arial"/>
          <w:sz w:val="24"/>
          <w:szCs w:val="24"/>
          <w:lang w:val="it-IT"/>
        </w:rPr>
        <w:t>Ramificaţie din str. Bartok Bela</w:t>
      </w:r>
    </w:p>
    <w:p w:rsidR="00E82B05" w:rsidRDefault="00E82B05" w:rsidP="00CB087C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2B05">
        <w:rPr>
          <w:rFonts w:ascii="Arial" w:eastAsia="Arial" w:hAnsi="Arial" w:cs="Arial"/>
          <w:sz w:val="24"/>
          <w:szCs w:val="24"/>
          <w:lang w:val="it-IT"/>
        </w:rPr>
        <w:t>Nr. Cadastral 931, CF nr. 4794 Aleşd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E82B05">
        <w:rPr>
          <w:rFonts w:ascii="Arial" w:eastAsia="Arial" w:hAnsi="Arial" w:cs="Arial"/>
          <w:sz w:val="24"/>
          <w:szCs w:val="24"/>
          <w:lang w:val="it-IT"/>
        </w:rPr>
        <w:t>L=175</w:t>
      </w:r>
      <w:r w:rsidRPr="00E82B05">
        <w:rPr>
          <w:rFonts w:ascii="Arial" w:eastAsia="Arial" w:hAnsi="Arial" w:cs="Arial"/>
          <w:sz w:val="24"/>
          <w:szCs w:val="24"/>
          <w:lang w:val="ro-RO"/>
        </w:rPr>
        <w:t xml:space="preserve"> ml</w:t>
      </w:r>
      <w:r w:rsidR="003C26EA" w:rsidRPr="00E82B05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 şi Nr. Cadastral 100352 Aleşd cu S</w:t>
      </w:r>
      <w:r w:rsidRPr="00E82B05">
        <w:rPr>
          <w:rFonts w:ascii="Arial" w:eastAsia="Arial" w:hAnsi="Arial" w:cs="Arial"/>
          <w:sz w:val="24"/>
          <w:szCs w:val="24"/>
          <w:lang w:val="it-IT"/>
        </w:rPr>
        <w:t>=</w:t>
      </w:r>
      <w:r>
        <w:rPr>
          <w:rFonts w:ascii="Arial" w:eastAsia="Arial" w:hAnsi="Arial" w:cs="Arial"/>
          <w:sz w:val="24"/>
          <w:szCs w:val="24"/>
          <w:lang w:val="it-IT"/>
        </w:rPr>
        <w:t>439 mp”, coloana 5 va avea următorul cuprins:”32291 lei”, coloana 7 va avea următorul cuprins:”</w:t>
      </w:r>
      <w:r w:rsidRPr="00E82B05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E82B05">
        <w:rPr>
          <w:rFonts w:ascii="Arial" w:eastAsia="Arial" w:hAnsi="Arial" w:cs="Arial"/>
          <w:sz w:val="24"/>
          <w:szCs w:val="24"/>
          <w:lang w:val="it-IT"/>
        </w:rPr>
        <w:t>Domeniul public</w:t>
      </w:r>
      <w:r w:rsidR="003D38A5">
        <w:rPr>
          <w:rFonts w:ascii="Arial" w:eastAsia="Arial" w:hAnsi="Arial" w:cs="Arial"/>
          <w:sz w:val="24"/>
          <w:szCs w:val="24"/>
          <w:lang w:val="it-IT"/>
        </w:rPr>
        <w:t xml:space="preserve"> -</w:t>
      </w:r>
      <w:r w:rsidRPr="00E82B05">
        <w:rPr>
          <w:rFonts w:ascii="Arial" w:eastAsia="Arial" w:hAnsi="Arial" w:cs="Arial"/>
          <w:sz w:val="24"/>
          <w:szCs w:val="24"/>
          <w:lang w:val="it-IT"/>
        </w:rPr>
        <w:t xml:space="preserve"> Contract de donaţie nr. 2135/12.10.2007</w:t>
      </w:r>
      <w:r w:rsidR="003D38A5">
        <w:rPr>
          <w:rFonts w:ascii="Arial" w:hAnsi="Arial" w:cs="Arial"/>
          <w:sz w:val="24"/>
          <w:szCs w:val="24"/>
          <w:lang w:val="ro-RO"/>
        </w:rPr>
        <w:t xml:space="preserve"> şi </w:t>
      </w:r>
      <w:r>
        <w:rPr>
          <w:rFonts w:ascii="Arial" w:hAnsi="Arial" w:cs="Arial"/>
          <w:sz w:val="24"/>
          <w:szCs w:val="24"/>
          <w:lang w:val="ro-RO"/>
        </w:rPr>
        <w:t xml:space="preserve">Contract de donaţie nr. 741/30.03.2012”. </w:t>
      </w:r>
    </w:p>
    <w:p w:rsidR="00CE60E0" w:rsidRPr="00D95386" w:rsidRDefault="00E82B05" w:rsidP="00CB087C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="008E0C9A">
        <w:rPr>
          <w:rFonts w:ascii="Arial" w:hAnsi="Arial" w:cs="Arial"/>
          <w:sz w:val="24"/>
          <w:szCs w:val="24"/>
          <w:lang w:val="ro-RO"/>
        </w:rPr>
        <w:t>rt.2</w:t>
      </w:r>
      <w:r w:rsidR="00CE60E0" w:rsidRPr="00D95386">
        <w:rPr>
          <w:rFonts w:ascii="Arial" w:hAnsi="Arial" w:cs="Arial"/>
          <w:sz w:val="24"/>
          <w:szCs w:val="24"/>
          <w:lang w:val="ro-RO"/>
        </w:rPr>
        <w:t xml:space="preserve"> Se aprobă </w:t>
      </w:r>
      <w:r w:rsidR="00CE60E0" w:rsidRPr="00D95386">
        <w:rPr>
          <w:rFonts w:ascii="Arial" w:hAnsi="Arial" w:cs="Arial"/>
          <w:i/>
          <w:sz w:val="24"/>
          <w:szCs w:val="24"/>
          <w:lang w:val="ro-RO"/>
        </w:rPr>
        <w:t>completarea</w:t>
      </w:r>
      <w:r w:rsidR="00CE60E0" w:rsidRPr="00D95386">
        <w:rPr>
          <w:rFonts w:ascii="Arial" w:hAnsi="Arial" w:cs="Arial"/>
          <w:sz w:val="24"/>
          <w:szCs w:val="24"/>
          <w:lang w:val="ro-RO"/>
        </w:rPr>
        <w:t xml:space="preserve"> Inventarului bunurilor care aparţin domeniului public al oraşului Aleşd, aprobat prin HCL nr. 58/2002, care modifică şi completează HCL nr. 62/1999, cu pozi</w:t>
      </w:r>
      <w:r w:rsidR="00CD0D9E">
        <w:rPr>
          <w:rFonts w:ascii="Arial" w:hAnsi="Arial" w:cs="Arial"/>
          <w:sz w:val="24"/>
          <w:szCs w:val="24"/>
          <w:lang w:val="ro-RO"/>
        </w:rPr>
        <w:t>ţiile nr. 46</w:t>
      </w:r>
      <w:r w:rsidR="00E80A9D">
        <w:rPr>
          <w:rFonts w:ascii="Arial" w:hAnsi="Arial" w:cs="Arial"/>
          <w:sz w:val="24"/>
          <w:szCs w:val="24"/>
          <w:lang w:val="ro-RO"/>
        </w:rPr>
        <w:t>8</w:t>
      </w:r>
      <w:r w:rsidR="00A213C3">
        <w:rPr>
          <w:rFonts w:ascii="Arial" w:hAnsi="Arial" w:cs="Arial"/>
          <w:sz w:val="24"/>
          <w:szCs w:val="24"/>
          <w:lang w:val="ro-RO"/>
        </w:rPr>
        <w:t>-47</w:t>
      </w:r>
      <w:r w:rsidR="00CD0D9E">
        <w:rPr>
          <w:rFonts w:ascii="Arial" w:hAnsi="Arial" w:cs="Arial"/>
          <w:sz w:val="24"/>
          <w:szCs w:val="24"/>
          <w:lang w:val="ro-RO"/>
        </w:rPr>
        <w:t>2</w:t>
      </w:r>
      <w:r w:rsidR="00CE60E0" w:rsidRPr="00D95386">
        <w:rPr>
          <w:rFonts w:ascii="Arial" w:hAnsi="Arial" w:cs="Arial"/>
          <w:sz w:val="24"/>
          <w:szCs w:val="24"/>
          <w:lang w:val="ro-RO"/>
        </w:rPr>
        <w:t>, conform anexei, care face parte integrantă din prezenza hotărâre.</w:t>
      </w:r>
    </w:p>
    <w:p w:rsidR="00CE60E0" w:rsidRPr="00D95386" w:rsidRDefault="00CE60E0" w:rsidP="00CB087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5386">
        <w:rPr>
          <w:rFonts w:ascii="Arial" w:hAnsi="Arial" w:cs="Arial"/>
          <w:sz w:val="24"/>
          <w:szCs w:val="24"/>
        </w:rPr>
        <w:t>Art.</w:t>
      </w:r>
      <w:r w:rsidR="008E0C9A">
        <w:rPr>
          <w:rFonts w:ascii="Arial" w:hAnsi="Arial" w:cs="Arial"/>
          <w:sz w:val="24"/>
          <w:szCs w:val="24"/>
        </w:rPr>
        <w:t>3</w:t>
      </w:r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Hotărârea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D95386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comunica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95386">
        <w:rPr>
          <w:rFonts w:ascii="Arial" w:hAnsi="Arial" w:cs="Arial"/>
          <w:sz w:val="24"/>
          <w:szCs w:val="24"/>
        </w:rPr>
        <w:t>Consiliul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Judeţean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Bihor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în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vederea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iniţierii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proiectului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95386">
        <w:rPr>
          <w:rFonts w:ascii="Arial" w:hAnsi="Arial" w:cs="Arial"/>
          <w:sz w:val="24"/>
          <w:szCs w:val="24"/>
        </w:rPr>
        <w:t>Hotărâre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95386">
        <w:rPr>
          <w:rFonts w:ascii="Arial" w:hAnsi="Arial" w:cs="Arial"/>
          <w:sz w:val="24"/>
          <w:szCs w:val="24"/>
        </w:rPr>
        <w:t>Guvern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95386">
        <w:rPr>
          <w:rFonts w:ascii="Arial" w:hAnsi="Arial" w:cs="Arial"/>
          <w:sz w:val="24"/>
          <w:szCs w:val="24"/>
        </w:rPr>
        <w:t>privire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95386">
        <w:rPr>
          <w:rFonts w:ascii="Arial" w:hAnsi="Arial" w:cs="Arial"/>
          <w:sz w:val="24"/>
          <w:szCs w:val="24"/>
        </w:rPr>
        <w:t>modificările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apărute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95386">
        <w:rPr>
          <w:rFonts w:ascii="Arial" w:hAnsi="Arial" w:cs="Arial"/>
          <w:sz w:val="24"/>
          <w:szCs w:val="24"/>
        </w:rPr>
        <w:t>inventarul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domeniului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public al </w:t>
      </w:r>
      <w:proofErr w:type="spellStart"/>
      <w:r w:rsidRPr="00D95386">
        <w:rPr>
          <w:rFonts w:ascii="Arial" w:hAnsi="Arial" w:cs="Arial"/>
          <w:sz w:val="24"/>
          <w:szCs w:val="24"/>
        </w:rPr>
        <w:t>oraşului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Aleşd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5386">
        <w:rPr>
          <w:rFonts w:ascii="Arial" w:hAnsi="Arial" w:cs="Arial"/>
          <w:sz w:val="24"/>
          <w:szCs w:val="24"/>
        </w:rPr>
        <w:t>atestat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386">
        <w:rPr>
          <w:rFonts w:ascii="Arial" w:hAnsi="Arial" w:cs="Arial"/>
          <w:sz w:val="24"/>
          <w:szCs w:val="24"/>
        </w:rPr>
        <w:t>prin</w:t>
      </w:r>
      <w:proofErr w:type="spellEnd"/>
      <w:r w:rsidRPr="00D95386">
        <w:rPr>
          <w:rFonts w:ascii="Arial" w:hAnsi="Arial" w:cs="Arial"/>
          <w:sz w:val="24"/>
          <w:szCs w:val="24"/>
        </w:rPr>
        <w:t xml:space="preserve"> HG nr. </w:t>
      </w:r>
      <w:proofErr w:type="gramStart"/>
      <w:r w:rsidRPr="00D95386">
        <w:rPr>
          <w:rFonts w:ascii="Arial" w:hAnsi="Arial" w:cs="Arial"/>
          <w:sz w:val="24"/>
          <w:szCs w:val="24"/>
        </w:rPr>
        <w:t>970/2002.</w:t>
      </w:r>
      <w:proofErr w:type="gramEnd"/>
      <w:r w:rsidRPr="00D95386">
        <w:rPr>
          <w:rFonts w:ascii="Arial" w:hAnsi="Arial" w:cs="Arial"/>
          <w:sz w:val="24"/>
          <w:szCs w:val="24"/>
        </w:rPr>
        <w:t xml:space="preserve">  </w:t>
      </w:r>
    </w:p>
    <w:p w:rsidR="00CE60E0" w:rsidRPr="00D95386" w:rsidRDefault="008E0C9A" w:rsidP="00CB087C">
      <w:pPr>
        <w:pStyle w:val="BodyText"/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Art.4</w:t>
      </w:r>
      <w:r w:rsidR="00CE60E0" w:rsidRPr="00D95386">
        <w:rPr>
          <w:rFonts w:ascii="Arial" w:hAnsi="Arial" w:cs="Arial"/>
          <w:szCs w:val="24"/>
        </w:rPr>
        <w:t xml:space="preserve"> </w:t>
      </w:r>
      <w:proofErr w:type="spellStart"/>
      <w:r w:rsidR="00CE60E0" w:rsidRPr="00D95386">
        <w:rPr>
          <w:rFonts w:ascii="Arial" w:hAnsi="Arial" w:cs="Arial"/>
          <w:szCs w:val="24"/>
        </w:rPr>
        <w:t>Prezenta</w:t>
      </w:r>
      <w:proofErr w:type="spellEnd"/>
      <w:r w:rsidR="00CE60E0" w:rsidRPr="00D95386">
        <w:rPr>
          <w:rFonts w:ascii="Arial" w:hAnsi="Arial" w:cs="Arial"/>
          <w:szCs w:val="24"/>
        </w:rPr>
        <w:t xml:space="preserve"> se </w:t>
      </w:r>
      <w:proofErr w:type="spellStart"/>
      <w:r w:rsidR="00CE60E0" w:rsidRPr="00D95386">
        <w:rPr>
          <w:rFonts w:ascii="Arial" w:hAnsi="Arial" w:cs="Arial"/>
          <w:szCs w:val="24"/>
        </w:rPr>
        <w:t>comunică</w:t>
      </w:r>
      <w:proofErr w:type="spellEnd"/>
      <w:r w:rsidR="00CE60E0" w:rsidRPr="00D95386">
        <w:rPr>
          <w:rFonts w:ascii="Arial" w:hAnsi="Arial" w:cs="Arial"/>
          <w:szCs w:val="24"/>
        </w:rPr>
        <w:t xml:space="preserve"> cu:</w:t>
      </w:r>
    </w:p>
    <w:p w:rsidR="00CE60E0" w:rsidRPr="00D95386" w:rsidRDefault="00CE60E0" w:rsidP="00CB087C">
      <w:pPr>
        <w:pStyle w:val="BodyText"/>
        <w:numPr>
          <w:ilvl w:val="0"/>
          <w:numId w:val="1"/>
        </w:numPr>
        <w:tabs>
          <w:tab w:val="left" w:pos="177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D95386">
        <w:rPr>
          <w:rFonts w:ascii="Arial" w:hAnsi="Arial" w:cs="Arial"/>
          <w:szCs w:val="24"/>
        </w:rPr>
        <w:t>Instituţia</w:t>
      </w:r>
      <w:proofErr w:type="spellEnd"/>
      <w:r w:rsidRPr="00D95386">
        <w:rPr>
          <w:rFonts w:ascii="Arial" w:hAnsi="Arial" w:cs="Arial"/>
          <w:szCs w:val="24"/>
        </w:rPr>
        <w:t xml:space="preserve"> </w:t>
      </w:r>
      <w:proofErr w:type="spellStart"/>
      <w:r w:rsidRPr="00D95386">
        <w:rPr>
          <w:rFonts w:ascii="Arial" w:hAnsi="Arial" w:cs="Arial"/>
          <w:szCs w:val="24"/>
        </w:rPr>
        <w:t>Prefectului</w:t>
      </w:r>
      <w:proofErr w:type="spellEnd"/>
      <w:r w:rsidRPr="00D95386">
        <w:rPr>
          <w:rFonts w:ascii="Arial" w:hAnsi="Arial" w:cs="Arial"/>
          <w:szCs w:val="24"/>
        </w:rPr>
        <w:t xml:space="preserve"> -  </w:t>
      </w:r>
      <w:proofErr w:type="spellStart"/>
      <w:r w:rsidRPr="00D95386">
        <w:rPr>
          <w:rFonts w:ascii="Arial" w:hAnsi="Arial" w:cs="Arial"/>
          <w:szCs w:val="24"/>
        </w:rPr>
        <w:t>Judeţul</w:t>
      </w:r>
      <w:proofErr w:type="spellEnd"/>
      <w:r w:rsidRPr="00D95386">
        <w:rPr>
          <w:rFonts w:ascii="Arial" w:hAnsi="Arial" w:cs="Arial"/>
          <w:szCs w:val="24"/>
        </w:rPr>
        <w:t xml:space="preserve"> </w:t>
      </w:r>
      <w:proofErr w:type="spellStart"/>
      <w:r w:rsidRPr="00D95386">
        <w:rPr>
          <w:rFonts w:ascii="Arial" w:hAnsi="Arial" w:cs="Arial"/>
          <w:szCs w:val="24"/>
        </w:rPr>
        <w:t>Bihor</w:t>
      </w:r>
      <w:proofErr w:type="spellEnd"/>
    </w:p>
    <w:p w:rsidR="00CE60E0" w:rsidRPr="00D95386" w:rsidRDefault="00CE60E0" w:rsidP="00CB087C">
      <w:pPr>
        <w:pStyle w:val="BodyText"/>
        <w:numPr>
          <w:ilvl w:val="0"/>
          <w:numId w:val="1"/>
        </w:numPr>
        <w:tabs>
          <w:tab w:val="left" w:pos="177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D95386">
        <w:rPr>
          <w:rFonts w:ascii="Arial" w:hAnsi="Arial" w:cs="Arial"/>
          <w:szCs w:val="24"/>
        </w:rPr>
        <w:t>Primarul</w:t>
      </w:r>
      <w:proofErr w:type="spellEnd"/>
      <w:r w:rsidRPr="00D95386">
        <w:rPr>
          <w:rFonts w:ascii="Arial" w:hAnsi="Arial" w:cs="Arial"/>
          <w:szCs w:val="24"/>
        </w:rPr>
        <w:t xml:space="preserve"> </w:t>
      </w:r>
      <w:proofErr w:type="spellStart"/>
      <w:r w:rsidRPr="00D95386">
        <w:rPr>
          <w:rFonts w:ascii="Arial" w:hAnsi="Arial" w:cs="Arial"/>
          <w:szCs w:val="24"/>
        </w:rPr>
        <w:t>oraşului</w:t>
      </w:r>
      <w:proofErr w:type="spellEnd"/>
      <w:r w:rsidRPr="00D95386">
        <w:rPr>
          <w:rFonts w:ascii="Arial" w:hAnsi="Arial" w:cs="Arial"/>
          <w:szCs w:val="24"/>
        </w:rPr>
        <w:t xml:space="preserve"> </w:t>
      </w:r>
      <w:proofErr w:type="spellStart"/>
      <w:r w:rsidRPr="00D95386">
        <w:rPr>
          <w:rFonts w:ascii="Arial" w:hAnsi="Arial" w:cs="Arial"/>
          <w:szCs w:val="24"/>
        </w:rPr>
        <w:t>Aleşd</w:t>
      </w:r>
      <w:proofErr w:type="spellEnd"/>
    </w:p>
    <w:p w:rsidR="00CE60E0" w:rsidRPr="00D95386" w:rsidRDefault="00CE60E0" w:rsidP="00CB087C">
      <w:pPr>
        <w:pStyle w:val="BodyText"/>
        <w:numPr>
          <w:ilvl w:val="0"/>
          <w:numId w:val="1"/>
        </w:numPr>
        <w:tabs>
          <w:tab w:val="left" w:pos="177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D95386">
        <w:rPr>
          <w:rFonts w:ascii="Arial" w:hAnsi="Arial" w:cs="Arial"/>
          <w:szCs w:val="24"/>
        </w:rPr>
        <w:t>Consiliul</w:t>
      </w:r>
      <w:proofErr w:type="spellEnd"/>
      <w:r w:rsidRPr="00D95386">
        <w:rPr>
          <w:rFonts w:ascii="Arial" w:hAnsi="Arial" w:cs="Arial"/>
          <w:szCs w:val="24"/>
        </w:rPr>
        <w:t xml:space="preserve"> </w:t>
      </w:r>
      <w:proofErr w:type="spellStart"/>
      <w:r w:rsidRPr="00D95386">
        <w:rPr>
          <w:rFonts w:ascii="Arial" w:hAnsi="Arial" w:cs="Arial"/>
          <w:szCs w:val="24"/>
        </w:rPr>
        <w:t>Judeţean</w:t>
      </w:r>
      <w:proofErr w:type="spellEnd"/>
      <w:r w:rsidRPr="00D95386">
        <w:rPr>
          <w:rFonts w:ascii="Arial" w:hAnsi="Arial" w:cs="Arial"/>
          <w:szCs w:val="24"/>
        </w:rPr>
        <w:t xml:space="preserve"> </w:t>
      </w:r>
      <w:proofErr w:type="spellStart"/>
      <w:r w:rsidRPr="00D95386">
        <w:rPr>
          <w:rFonts w:ascii="Arial" w:hAnsi="Arial" w:cs="Arial"/>
          <w:szCs w:val="24"/>
        </w:rPr>
        <w:t>Bihor</w:t>
      </w:r>
      <w:proofErr w:type="spellEnd"/>
    </w:p>
    <w:p w:rsidR="00CE60E0" w:rsidRPr="00D95386" w:rsidRDefault="00CE60E0" w:rsidP="00CB087C">
      <w:pPr>
        <w:pStyle w:val="BodyText"/>
        <w:numPr>
          <w:ilvl w:val="0"/>
          <w:numId w:val="1"/>
        </w:numPr>
        <w:tabs>
          <w:tab w:val="left" w:pos="1770"/>
        </w:tabs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95386">
        <w:rPr>
          <w:rFonts w:ascii="Arial" w:hAnsi="Arial" w:cs="Arial"/>
          <w:szCs w:val="24"/>
        </w:rPr>
        <w:t>Comp. Urbanism</w:t>
      </w:r>
    </w:p>
    <w:p w:rsidR="00CB087C" w:rsidRDefault="00CB087C" w:rsidP="00CB087C">
      <w:pPr>
        <w:pStyle w:val="BodyText"/>
        <w:ind w:left="1410"/>
      </w:pPr>
    </w:p>
    <w:p w:rsidR="00CB087C" w:rsidRDefault="00CB087C" w:rsidP="00CB087C">
      <w:pPr>
        <w:pStyle w:val="BodyText"/>
        <w:ind w:left="1410"/>
      </w:pPr>
    </w:p>
    <w:p w:rsidR="00CB087C" w:rsidRDefault="00CB087C" w:rsidP="00CB087C">
      <w:pPr>
        <w:pStyle w:val="BodyText"/>
        <w:ind w:left="1410"/>
      </w:pPr>
    </w:p>
    <w:p w:rsidR="00CB087C" w:rsidRDefault="00CB087C" w:rsidP="00CB087C">
      <w:pPr>
        <w:pStyle w:val="BodyText"/>
        <w:ind w:left="1410"/>
      </w:pPr>
    </w:p>
    <w:p w:rsidR="00CB087C" w:rsidRDefault="00CB087C" w:rsidP="00CB087C">
      <w:pPr>
        <w:pStyle w:val="BodyText"/>
        <w:ind w:firstLine="720"/>
        <w:rPr>
          <w:rFonts w:ascii="Arial" w:hAnsi="Arial" w:cs="Arial"/>
          <w:b/>
        </w:rPr>
      </w:pPr>
      <w:r w:rsidRPr="00CB087C">
        <w:rPr>
          <w:rFonts w:ascii="Arial" w:hAnsi="Arial" w:cs="Arial"/>
          <w:b/>
        </w:rPr>
        <w:t>PREŞEDINTE DE ŞEDINŢĂ</w:t>
      </w:r>
    </w:p>
    <w:p w:rsidR="00CB087C" w:rsidRPr="00CB087C" w:rsidRDefault="00CB087C" w:rsidP="00CB087C">
      <w:pPr>
        <w:pStyle w:val="BodyTex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CB087C">
        <w:rPr>
          <w:rFonts w:ascii="Arial" w:hAnsi="Arial" w:cs="Arial"/>
          <w:b/>
        </w:rPr>
        <w:t xml:space="preserve">Florin CREŢ                                       </w:t>
      </w:r>
    </w:p>
    <w:p w:rsidR="00CB087C" w:rsidRDefault="00CB087C" w:rsidP="00CB087C">
      <w:pPr>
        <w:pStyle w:val="BodyText"/>
        <w:ind w:left="1770"/>
        <w:rPr>
          <w:rFonts w:ascii="Arial" w:hAnsi="Arial" w:cs="Arial"/>
          <w:b/>
        </w:rPr>
      </w:pPr>
      <w:r w:rsidRPr="00CB08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CB087C" w:rsidRDefault="00CB087C" w:rsidP="00CB087C">
      <w:pPr>
        <w:pStyle w:val="BodyText"/>
        <w:ind w:left="1770"/>
        <w:rPr>
          <w:rFonts w:ascii="Arial" w:hAnsi="Arial" w:cs="Arial"/>
          <w:b/>
        </w:rPr>
      </w:pPr>
    </w:p>
    <w:p w:rsidR="00CB087C" w:rsidRDefault="00CB087C" w:rsidP="00CB087C">
      <w:pPr>
        <w:pStyle w:val="BodyText"/>
        <w:ind w:left="1770"/>
        <w:rPr>
          <w:rFonts w:ascii="Arial" w:hAnsi="Arial" w:cs="Arial"/>
          <w:b/>
        </w:rPr>
      </w:pPr>
    </w:p>
    <w:p w:rsidR="00CB087C" w:rsidRPr="00CB087C" w:rsidRDefault="00CB087C" w:rsidP="00CB087C">
      <w:pPr>
        <w:pStyle w:val="BodyText"/>
        <w:ind w:left="5040" w:firstLine="720"/>
        <w:rPr>
          <w:rFonts w:ascii="Arial" w:hAnsi="Arial" w:cs="Arial"/>
          <w:b/>
        </w:rPr>
      </w:pPr>
      <w:r w:rsidRPr="00CB087C">
        <w:rPr>
          <w:rFonts w:ascii="Arial" w:hAnsi="Arial" w:cs="Arial"/>
          <w:b/>
        </w:rPr>
        <w:t>CONTRASEMNEAZĂ</w:t>
      </w:r>
    </w:p>
    <w:p w:rsidR="00CB087C" w:rsidRPr="00CB087C" w:rsidRDefault="00CB087C" w:rsidP="00CB087C">
      <w:pPr>
        <w:pStyle w:val="ListParagraph"/>
        <w:ind w:left="1770"/>
        <w:jc w:val="both"/>
        <w:rPr>
          <w:rFonts w:ascii="Arial" w:hAnsi="Arial" w:cs="Arial"/>
          <w:b/>
          <w:sz w:val="24"/>
          <w:szCs w:val="24"/>
        </w:rPr>
      </w:pPr>
      <w:r w:rsidRPr="00CB087C">
        <w:rPr>
          <w:rFonts w:ascii="Arial" w:hAnsi="Arial" w:cs="Arial"/>
          <w:b/>
        </w:rPr>
        <w:tab/>
      </w:r>
      <w:r w:rsidRPr="00CB087C">
        <w:rPr>
          <w:rFonts w:ascii="Arial" w:hAnsi="Arial" w:cs="Arial"/>
          <w:b/>
        </w:rPr>
        <w:tab/>
      </w:r>
      <w:r w:rsidRPr="00CB087C">
        <w:rPr>
          <w:rFonts w:ascii="Arial" w:hAnsi="Arial" w:cs="Arial"/>
          <w:b/>
        </w:rPr>
        <w:tab/>
      </w:r>
      <w:r w:rsidRPr="00CB087C">
        <w:rPr>
          <w:rFonts w:ascii="Arial" w:hAnsi="Arial" w:cs="Arial"/>
          <w:b/>
        </w:rPr>
        <w:tab/>
      </w:r>
      <w:r w:rsidRPr="00CB087C">
        <w:rPr>
          <w:rFonts w:ascii="Arial" w:hAnsi="Arial" w:cs="Arial"/>
          <w:b/>
          <w:sz w:val="24"/>
          <w:szCs w:val="24"/>
        </w:rPr>
        <w:t xml:space="preserve">                                SECRETAR</w:t>
      </w:r>
      <w:r w:rsidRPr="00CB087C">
        <w:rPr>
          <w:rFonts w:ascii="Arial" w:hAnsi="Arial" w:cs="Arial"/>
          <w:b/>
          <w:sz w:val="24"/>
          <w:szCs w:val="24"/>
        </w:rPr>
        <w:tab/>
      </w:r>
    </w:p>
    <w:p w:rsidR="00CB087C" w:rsidRDefault="00CB087C" w:rsidP="00CB087C">
      <w:pPr>
        <w:pStyle w:val="ListParagraph"/>
        <w:ind w:left="1770"/>
        <w:jc w:val="both"/>
        <w:rPr>
          <w:rFonts w:ascii="Arial" w:hAnsi="Arial" w:cs="Arial"/>
          <w:b/>
          <w:sz w:val="24"/>
          <w:szCs w:val="24"/>
        </w:rPr>
      </w:pPr>
      <w:r w:rsidRPr="00CB087C">
        <w:rPr>
          <w:rFonts w:ascii="Arial" w:hAnsi="Arial" w:cs="Arial"/>
          <w:b/>
          <w:sz w:val="24"/>
          <w:szCs w:val="24"/>
        </w:rPr>
        <w:tab/>
      </w:r>
      <w:r w:rsidRPr="00CB087C">
        <w:rPr>
          <w:rFonts w:ascii="Arial" w:hAnsi="Arial" w:cs="Arial"/>
          <w:b/>
          <w:sz w:val="24"/>
          <w:szCs w:val="24"/>
        </w:rPr>
        <w:tab/>
      </w:r>
      <w:r w:rsidRPr="00CB087C">
        <w:rPr>
          <w:rFonts w:ascii="Arial" w:hAnsi="Arial" w:cs="Arial"/>
          <w:b/>
          <w:sz w:val="24"/>
          <w:szCs w:val="24"/>
        </w:rPr>
        <w:tab/>
      </w:r>
      <w:r w:rsidRPr="00CB087C">
        <w:rPr>
          <w:rFonts w:ascii="Arial" w:hAnsi="Arial" w:cs="Arial"/>
          <w:b/>
          <w:sz w:val="24"/>
          <w:szCs w:val="24"/>
        </w:rPr>
        <w:tab/>
      </w:r>
      <w:r w:rsidRPr="00CB087C">
        <w:rPr>
          <w:rFonts w:ascii="Arial" w:hAnsi="Arial" w:cs="Arial"/>
          <w:b/>
          <w:sz w:val="24"/>
          <w:szCs w:val="24"/>
        </w:rPr>
        <w:tab/>
      </w:r>
      <w:r w:rsidRPr="00CB087C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CB087C">
        <w:rPr>
          <w:rFonts w:ascii="Arial" w:hAnsi="Arial" w:cs="Arial"/>
          <w:b/>
          <w:sz w:val="24"/>
          <w:szCs w:val="24"/>
        </w:rPr>
        <w:t>Nicoleta</w:t>
      </w:r>
      <w:proofErr w:type="spellEnd"/>
      <w:r w:rsidRPr="00CB087C">
        <w:rPr>
          <w:rFonts w:ascii="Arial" w:hAnsi="Arial" w:cs="Arial"/>
          <w:b/>
          <w:sz w:val="24"/>
          <w:szCs w:val="24"/>
        </w:rPr>
        <w:t xml:space="preserve"> LAURAN</w:t>
      </w:r>
    </w:p>
    <w:p w:rsidR="00CB087C" w:rsidRDefault="00CB087C" w:rsidP="00CB087C">
      <w:pPr>
        <w:pStyle w:val="ListParagraph"/>
        <w:ind w:left="1770"/>
        <w:jc w:val="both"/>
        <w:rPr>
          <w:rFonts w:ascii="Arial" w:hAnsi="Arial" w:cs="Arial"/>
          <w:b/>
          <w:sz w:val="24"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Default="00CB087C" w:rsidP="00CB087C">
      <w:pPr>
        <w:pStyle w:val="BodyText"/>
        <w:rPr>
          <w:rFonts w:ascii="Arial" w:hAnsi="Arial" w:cs="Arial"/>
          <w:b/>
          <w:szCs w:val="24"/>
        </w:rPr>
      </w:pPr>
    </w:p>
    <w:p w:rsidR="001F2F35" w:rsidRDefault="001F2F35" w:rsidP="00CB087C">
      <w:pPr>
        <w:pStyle w:val="BodyText"/>
        <w:rPr>
          <w:rFonts w:ascii="Arial" w:hAnsi="Arial" w:cs="Arial"/>
          <w:b/>
          <w:szCs w:val="24"/>
        </w:rPr>
      </w:pPr>
    </w:p>
    <w:p w:rsidR="00CB087C" w:rsidRPr="00CB087C" w:rsidRDefault="00CB087C" w:rsidP="00CB087C">
      <w:pPr>
        <w:pStyle w:val="BodyText"/>
        <w:rPr>
          <w:rFonts w:ascii="Arial" w:hAnsi="Arial" w:cs="Arial"/>
          <w:b/>
          <w:szCs w:val="24"/>
        </w:rPr>
      </w:pPr>
      <w:proofErr w:type="spellStart"/>
      <w:r w:rsidRPr="00CB087C">
        <w:rPr>
          <w:rFonts w:ascii="Arial" w:hAnsi="Arial" w:cs="Arial"/>
          <w:b/>
          <w:szCs w:val="24"/>
        </w:rPr>
        <w:t>Aleşd</w:t>
      </w:r>
      <w:proofErr w:type="spellEnd"/>
      <w:r w:rsidRPr="00CB087C">
        <w:rPr>
          <w:rFonts w:ascii="Arial" w:hAnsi="Arial" w:cs="Arial"/>
          <w:b/>
          <w:szCs w:val="24"/>
        </w:rPr>
        <w:t xml:space="preserve">, 29 </w:t>
      </w:r>
      <w:proofErr w:type="spellStart"/>
      <w:r w:rsidRPr="00CB087C">
        <w:rPr>
          <w:rFonts w:ascii="Arial" w:hAnsi="Arial" w:cs="Arial"/>
          <w:b/>
          <w:szCs w:val="24"/>
        </w:rPr>
        <w:t>mai</w:t>
      </w:r>
      <w:proofErr w:type="spellEnd"/>
      <w:r w:rsidRPr="00CB087C">
        <w:rPr>
          <w:rFonts w:ascii="Arial" w:hAnsi="Arial" w:cs="Arial"/>
          <w:b/>
          <w:szCs w:val="24"/>
        </w:rPr>
        <w:t xml:space="preserve"> 2012   </w:t>
      </w:r>
    </w:p>
    <w:p w:rsidR="00CB087C" w:rsidRPr="00CB087C" w:rsidRDefault="00CB087C" w:rsidP="00CB087C">
      <w:pPr>
        <w:pStyle w:val="BodyText"/>
        <w:rPr>
          <w:rFonts w:ascii="Arial" w:hAnsi="Arial" w:cs="Arial"/>
          <w:b/>
          <w:szCs w:val="24"/>
        </w:rPr>
      </w:pPr>
      <w:r w:rsidRPr="00CB087C">
        <w:rPr>
          <w:rFonts w:ascii="Arial" w:hAnsi="Arial" w:cs="Arial"/>
          <w:b/>
          <w:szCs w:val="24"/>
        </w:rPr>
        <w:t xml:space="preserve">Nr. </w:t>
      </w:r>
      <w:r w:rsidR="00CD4FD8">
        <w:rPr>
          <w:rFonts w:ascii="Arial" w:hAnsi="Arial" w:cs="Arial"/>
          <w:b/>
          <w:szCs w:val="24"/>
        </w:rPr>
        <w:t>57</w:t>
      </w:r>
    </w:p>
    <w:p w:rsidR="00CB087C" w:rsidRPr="00CB087C" w:rsidRDefault="00CB087C" w:rsidP="00CB087C">
      <w:pPr>
        <w:pStyle w:val="BodyText"/>
        <w:rPr>
          <w:rFonts w:ascii="Arial" w:hAnsi="Arial" w:cs="Arial"/>
          <w:b/>
          <w:szCs w:val="24"/>
        </w:rPr>
      </w:pPr>
      <w:proofErr w:type="spellStart"/>
      <w:proofErr w:type="gramStart"/>
      <w:r w:rsidRPr="00CB087C">
        <w:rPr>
          <w:rFonts w:ascii="Arial" w:hAnsi="Arial" w:cs="Arial"/>
          <w:sz w:val="16"/>
          <w:szCs w:val="16"/>
        </w:rPr>
        <w:t>Hotărârea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CB087C">
        <w:rPr>
          <w:rFonts w:ascii="Arial" w:hAnsi="Arial" w:cs="Arial"/>
          <w:sz w:val="16"/>
          <w:szCs w:val="16"/>
        </w:rPr>
        <w:t>fost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7C">
        <w:rPr>
          <w:rFonts w:ascii="Arial" w:hAnsi="Arial" w:cs="Arial"/>
          <w:sz w:val="16"/>
          <w:szCs w:val="16"/>
        </w:rPr>
        <w:t>adoptată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7C">
        <w:rPr>
          <w:rFonts w:ascii="Arial" w:hAnsi="Arial" w:cs="Arial"/>
          <w:sz w:val="16"/>
          <w:szCs w:val="16"/>
        </w:rPr>
        <w:t>în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7C">
        <w:rPr>
          <w:rFonts w:ascii="Arial" w:hAnsi="Arial" w:cs="Arial"/>
          <w:sz w:val="16"/>
          <w:szCs w:val="16"/>
        </w:rPr>
        <w:t>unanimitate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cu 14 </w:t>
      </w:r>
      <w:proofErr w:type="spellStart"/>
      <w:r w:rsidRPr="00CB087C">
        <w:rPr>
          <w:rFonts w:ascii="Arial" w:hAnsi="Arial" w:cs="Arial"/>
          <w:sz w:val="16"/>
          <w:szCs w:val="16"/>
        </w:rPr>
        <w:t>voturi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7C">
        <w:rPr>
          <w:rFonts w:ascii="Arial" w:hAnsi="Arial" w:cs="Arial"/>
          <w:sz w:val="16"/>
          <w:szCs w:val="16"/>
        </w:rPr>
        <w:t>pentru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din </w:t>
      </w:r>
      <w:proofErr w:type="spellStart"/>
      <w:r w:rsidRPr="00CB087C">
        <w:rPr>
          <w:rFonts w:ascii="Arial" w:hAnsi="Arial" w:cs="Arial"/>
          <w:sz w:val="16"/>
          <w:szCs w:val="16"/>
        </w:rPr>
        <w:t>cei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14 </w:t>
      </w:r>
      <w:proofErr w:type="spellStart"/>
      <w:r w:rsidRPr="00CB087C">
        <w:rPr>
          <w:rFonts w:ascii="Arial" w:hAnsi="Arial" w:cs="Arial"/>
          <w:sz w:val="16"/>
          <w:szCs w:val="16"/>
        </w:rPr>
        <w:t>consilieri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7C">
        <w:rPr>
          <w:rFonts w:ascii="Arial" w:hAnsi="Arial" w:cs="Arial"/>
          <w:sz w:val="16"/>
          <w:szCs w:val="16"/>
        </w:rPr>
        <w:t>prezenti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7C">
        <w:rPr>
          <w:rFonts w:ascii="Arial" w:hAnsi="Arial" w:cs="Arial"/>
          <w:sz w:val="16"/>
          <w:szCs w:val="16"/>
        </w:rPr>
        <w:t>si</w:t>
      </w:r>
      <w:proofErr w:type="spellEnd"/>
      <w:r w:rsidRPr="00CB087C">
        <w:rPr>
          <w:rFonts w:ascii="Arial" w:hAnsi="Arial" w:cs="Arial"/>
          <w:sz w:val="16"/>
          <w:szCs w:val="16"/>
        </w:rPr>
        <w:t xml:space="preserve"> 16 in </w:t>
      </w:r>
      <w:proofErr w:type="spellStart"/>
      <w:r w:rsidRPr="00CB087C">
        <w:rPr>
          <w:rFonts w:ascii="Arial" w:hAnsi="Arial" w:cs="Arial"/>
          <w:sz w:val="16"/>
          <w:szCs w:val="16"/>
        </w:rPr>
        <w:t>functie</w:t>
      </w:r>
      <w:proofErr w:type="spellEnd"/>
      <w:r w:rsidRPr="00CB087C">
        <w:rPr>
          <w:rFonts w:ascii="Arial" w:hAnsi="Arial" w:cs="Arial"/>
          <w:sz w:val="16"/>
          <w:szCs w:val="16"/>
        </w:rPr>
        <w:t>.</w:t>
      </w:r>
      <w:proofErr w:type="gramEnd"/>
    </w:p>
    <w:p w:rsidR="00CB087C" w:rsidRPr="00CB087C" w:rsidRDefault="00CB087C" w:rsidP="00CB087C">
      <w:pPr>
        <w:pStyle w:val="ListParagraph"/>
        <w:ind w:left="1770"/>
        <w:jc w:val="both"/>
        <w:rPr>
          <w:rFonts w:ascii="Arial" w:hAnsi="Arial" w:cs="Arial"/>
          <w:b/>
          <w:sz w:val="24"/>
          <w:szCs w:val="24"/>
        </w:rPr>
      </w:pPr>
    </w:p>
    <w:sectPr w:rsidR="00CB087C" w:rsidRPr="00CB087C" w:rsidSect="00117529">
      <w:pgSz w:w="12240" w:h="15840"/>
      <w:pgMar w:top="567" w:right="851" w:bottom="-53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0E0"/>
    <w:rsid w:val="000050D7"/>
    <w:rsid w:val="001F2F35"/>
    <w:rsid w:val="003B1559"/>
    <w:rsid w:val="003C26EA"/>
    <w:rsid w:val="003D38A5"/>
    <w:rsid w:val="003F705D"/>
    <w:rsid w:val="004336A9"/>
    <w:rsid w:val="004B05A1"/>
    <w:rsid w:val="004C12B0"/>
    <w:rsid w:val="00844514"/>
    <w:rsid w:val="008B6BFF"/>
    <w:rsid w:val="008E0C9A"/>
    <w:rsid w:val="0091435A"/>
    <w:rsid w:val="009F4890"/>
    <w:rsid w:val="00A13E19"/>
    <w:rsid w:val="00A213C3"/>
    <w:rsid w:val="00A57036"/>
    <w:rsid w:val="00C815ED"/>
    <w:rsid w:val="00CB087C"/>
    <w:rsid w:val="00CD0D9E"/>
    <w:rsid w:val="00CD4FD8"/>
    <w:rsid w:val="00CE60E0"/>
    <w:rsid w:val="00CF586F"/>
    <w:rsid w:val="00D95386"/>
    <w:rsid w:val="00E80A9D"/>
    <w:rsid w:val="00E8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E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qFormat/>
    <w:rsid w:val="00CE60E0"/>
    <w:pPr>
      <w:keepNext/>
      <w:suppressAutoHyphens/>
      <w:spacing w:after="0"/>
      <w:jc w:val="both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0E0"/>
    <w:rPr>
      <w:rFonts w:ascii="Arial" w:eastAsia="Times New Roman" w:hAnsi="Arial" w:cs="Arial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CE60E0"/>
    <w:p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E60E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CE60E0"/>
    <w:pPr>
      <w:spacing w:after="0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60E0"/>
    <w:rPr>
      <w:rFonts w:eastAsiaTheme="minorEastAsia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B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t0.gstatic.com/images?q=tbn:jF9oSBLG5wIQ0M:http://prgabriel.files.wordpress.com/2008/11/330px-stema_romaniei_3svg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ro/imgres?imgurl=http://prgabriel.files.wordpress.com/2008/11/330px-stema_romaniei_3svg2.png&amp;imgrefurl=http://prgabriel.wordpress.com/2008/11/30/la-multi-ani-romania/&amp;usg=__VonqgIYWIqOCpZUDjQovvlVMmvw=&amp;h=343&amp;w=250&amp;sz=95&amp;hl=ro&amp;start=6&amp;um=1&amp;itbs=1&amp;tbnid=jF9oSBLG5wIQ0M:&amp;tbnh=120&amp;tbnw=87&amp;prev=/images?q=stema+romaniei&amp;um=1&amp;hl=ro&amp;sa=N&amp;tbs=isch: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14</cp:revision>
  <dcterms:created xsi:type="dcterms:W3CDTF">2012-05-14T07:18:00Z</dcterms:created>
  <dcterms:modified xsi:type="dcterms:W3CDTF">2012-05-30T10:09:00Z</dcterms:modified>
</cp:coreProperties>
</file>